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56F" w:rsidRPr="00726F3B" w:rsidRDefault="00726F3B" w:rsidP="00726F3B">
      <w:pPr>
        <w:spacing w:line="480" w:lineRule="auto"/>
        <w:ind w:left="3141" w:firstLine="459"/>
        <w:rPr>
          <w:rFonts w:ascii="Times New Roman" w:hAnsi="Times New Roman" w:cs="Times New Roman"/>
          <w:b/>
          <w:sz w:val="24"/>
          <w:szCs w:val="24"/>
        </w:rPr>
      </w:pPr>
      <w:bookmarkStart w:id="0" w:name="_GoBack"/>
      <w:bookmarkEnd w:id="0"/>
      <w:r w:rsidRPr="00726F3B">
        <w:rPr>
          <w:rFonts w:ascii="Times New Roman" w:hAnsi="Times New Roman" w:cs="Times New Roman"/>
          <w:b/>
          <w:sz w:val="24"/>
          <w:szCs w:val="24"/>
        </w:rPr>
        <w:t>BAB V</w:t>
      </w:r>
    </w:p>
    <w:p w:rsidR="00726F3B" w:rsidRDefault="00726F3B" w:rsidP="00726F3B">
      <w:pPr>
        <w:spacing w:line="480" w:lineRule="auto"/>
        <w:ind w:left="2160"/>
        <w:rPr>
          <w:rFonts w:ascii="Times New Roman" w:hAnsi="Times New Roman" w:cs="Times New Roman"/>
          <w:b/>
          <w:sz w:val="24"/>
          <w:szCs w:val="24"/>
        </w:rPr>
      </w:pPr>
      <w:r w:rsidRPr="00726F3B">
        <w:rPr>
          <w:rFonts w:ascii="Times New Roman" w:hAnsi="Times New Roman" w:cs="Times New Roman"/>
          <w:b/>
          <w:sz w:val="24"/>
          <w:szCs w:val="24"/>
        </w:rPr>
        <w:t xml:space="preserve">     KESIMPULAN DAN SARAN</w:t>
      </w:r>
    </w:p>
    <w:p w:rsidR="00726F3B" w:rsidRDefault="00726F3B" w:rsidP="00726F3B">
      <w:pPr>
        <w:spacing w:line="480" w:lineRule="auto"/>
        <w:rPr>
          <w:rFonts w:ascii="Times New Roman" w:hAnsi="Times New Roman" w:cs="Times New Roman"/>
          <w:b/>
          <w:sz w:val="24"/>
          <w:szCs w:val="24"/>
        </w:rPr>
      </w:pPr>
      <w:r>
        <w:rPr>
          <w:rFonts w:ascii="Times New Roman" w:hAnsi="Times New Roman" w:cs="Times New Roman"/>
          <w:b/>
          <w:sz w:val="24"/>
          <w:szCs w:val="24"/>
        </w:rPr>
        <w:t>5.1</w:t>
      </w:r>
      <w:r>
        <w:rPr>
          <w:rFonts w:ascii="Times New Roman" w:hAnsi="Times New Roman" w:cs="Times New Roman"/>
          <w:b/>
          <w:sz w:val="24"/>
          <w:szCs w:val="24"/>
        </w:rPr>
        <w:tab/>
        <w:t>Kesimpulan</w:t>
      </w:r>
    </w:p>
    <w:p w:rsidR="00726F3B" w:rsidRDefault="00726F3B" w:rsidP="00DA6D7D">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Penelitian ini dilakukan untuk menguji bagaimana pengaruh </w:t>
      </w:r>
      <w:r w:rsidRPr="00172FC3">
        <w:rPr>
          <w:rFonts w:ascii="Times New Roman" w:hAnsi="Times New Roman" w:cs="Times New Roman"/>
          <w:i/>
          <w:sz w:val="24"/>
          <w:szCs w:val="24"/>
        </w:rPr>
        <w:t>free cash flow</w:t>
      </w:r>
      <w:r>
        <w:rPr>
          <w:rFonts w:ascii="Times New Roman" w:hAnsi="Times New Roman" w:cs="Times New Roman"/>
          <w:sz w:val="24"/>
          <w:szCs w:val="24"/>
        </w:rPr>
        <w:t xml:space="preserve"> terhadap kebijakan dividen </w:t>
      </w:r>
      <w:r w:rsidR="00172FC3">
        <w:rPr>
          <w:rFonts w:ascii="Times New Roman" w:hAnsi="Times New Roman" w:cs="Times New Roman"/>
          <w:sz w:val="24"/>
          <w:szCs w:val="24"/>
        </w:rPr>
        <w:t xml:space="preserve">pada sektor industri barang-barang konsumsi yang terdaftar di Bursa Efek Indonesia periode 2014-2017, bagaimana pengaruh </w:t>
      </w:r>
      <w:r w:rsidR="00172FC3" w:rsidRPr="00172FC3">
        <w:rPr>
          <w:rFonts w:ascii="Times New Roman" w:hAnsi="Times New Roman" w:cs="Times New Roman"/>
          <w:i/>
          <w:sz w:val="24"/>
          <w:szCs w:val="24"/>
        </w:rPr>
        <w:t xml:space="preserve">leverage </w:t>
      </w:r>
      <w:r w:rsidR="00172FC3">
        <w:rPr>
          <w:rFonts w:ascii="Times New Roman" w:hAnsi="Times New Roman" w:cs="Times New Roman"/>
          <w:sz w:val="24"/>
          <w:szCs w:val="24"/>
        </w:rPr>
        <w:t xml:space="preserve">terhadap kebijakan dividen pada sektor industri barang-barang konsumsi yang terdaftar di Bursa Efek Indonesia 2014-2017, bagaiamana pengaruh </w:t>
      </w:r>
      <w:r w:rsidR="00172FC3" w:rsidRPr="00172FC3">
        <w:rPr>
          <w:rFonts w:ascii="Times New Roman" w:hAnsi="Times New Roman" w:cs="Times New Roman"/>
          <w:i/>
          <w:sz w:val="24"/>
          <w:szCs w:val="24"/>
        </w:rPr>
        <w:t>asset growth</w:t>
      </w:r>
      <w:r w:rsidR="00172FC3">
        <w:rPr>
          <w:rFonts w:ascii="Times New Roman" w:hAnsi="Times New Roman" w:cs="Times New Roman"/>
          <w:sz w:val="24"/>
          <w:szCs w:val="24"/>
        </w:rPr>
        <w:t xml:space="preserve"> terhadap kebijakan dividen pada sektor industri barang-barang konsumsi yang terdaftar di Bursa Efek Indonesia 2014-2017. Berdasarkan hasil analisis data dan pembahasan yang telah dilakukan pada bab sebelumnya, maka peneliti mengambil beberapa kesimpulan sebagai berikut :</w:t>
      </w:r>
    </w:p>
    <w:p w:rsidR="00172FC3" w:rsidRPr="00DA6D7D" w:rsidRDefault="00172FC3" w:rsidP="00DA6D7D">
      <w:pPr>
        <w:pStyle w:val="ListParagraph"/>
        <w:numPr>
          <w:ilvl w:val="0"/>
          <w:numId w:val="1"/>
        </w:numPr>
        <w:spacing w:line="480" w:lineRule="auto"/>
        <w:jc w:val="both"/>
        <w:rPr>
          <w:rFonts w:ascii="Times New Roman" w:hAnsi="Times New Roman" w:cs="Times New Roman"/>
          <w:i/>
          <w:sz w:val="24"/>
          <w:szCs w:val="24"/>
        </w:rPr>
      </w:pPr>
      <w:r>
        <w:rPr>
          <w:rFonts w:ascii="Times New Roman" w:hAnsi="Times New Roman" w:cs="Times New Roman"/>
          <w:sz w:val="24"/>
          <w:szCs w:val="24"/>
        </w:rPr>
        <w:t xml:space="preserve">Hasil penelitian menemukan bahwa </w:t>
      </w:r>
      <w:r w:rsidRPr="00172FC3">
        <w:rPr>
          <w:rFonts w:ascii="Times New Roman" w:hAnsi="Times New Roman" w:cs="Times New Roman"/>
          <w:i/>
          <w:sz w:val="24"/>
          <w:szCs w:val="24"/>
        </w:rPr>
        <w:t>Free Cash Flow</w:t>
      </w:r>
      <w:r>
        <w:rPr>
          <w:rFonts w:ascii="Times New Roman" w:hAnsi="Times New Roman" w:cs="Times New Roman"/>
          <w:sz w:val="24"/>
          <w:szCs w:val="24"/>
        </w:rPr>
        <w:t xml:space="preserve"> </w:t>
      </w:r>
      <w:r w:rsidR="00DA6D7D">
        <w:rPr>
          <w:rFonts w:ascii="Times New Roman" w:hAnsi="Times New Roman" w:cs="Times New Roman"/>
          <w:sz w:val="24"/>
          <w:szCs w:val="24"/>
        </w:rPr>
        <w:t xml:space="preserve">perusahaan </w:t>
      </w:r>
      <w:r>
        <w:rPr>
          <w:rFonts w:ascii="Times New Roman" w:hAnsi="Times New Roman" w:cs="Times New Roman"/>
          <w:sz w:val="24"/>
          <w:szCs w:val="24"/>
        </w:rPr>
        <w:t>tidak berpengaruh signifikan terhadap kebijakan dividen. Besar kecilnya arus kas bebas tidak mempengaruhi besar kecilnya pembagian dividen. Apabila perusahaan menginginkan untuk memaksimalkan kekayaan pemegang saham dengan membagikan dividen sedangkan kondisi arus kas bebas</w:t>
      </w:r>
      <w:r w:rsidR="00DA6D7D">
        <w:rPr>
          <w:rFonts w:ascii="Times New Roman" w:hAnsi="Times New Roman" w:cs="Times New Roman"/>
          <w:sz w:val="24"/>
          <w:szCs w:val="24"/>
        </w:rPr>
        <w:t xml:space="preserve"> tidak memungkinkan, perusahaan dapat menggunakan pendanaan eksternal.</w:t>
      </w:r>
    </w:p>
    <w:p w:rsidR="00DA6D7D" w:rsidRPr="00DA6D7D" w:rsidRDefault="00DA6D7D" w:rsidP="00DA6D7D">
      <w:pPr>
        <w:pStyle w:val="ListParagraph"/>
        <w:numPr>
          <w:ilvl w:val="0"/>
          <w:numId w:val="1"/>
        </w:numPr>
        <w:spacing w:line="480" w:lineRule="auto"/>
        <w:jc w:val="both"/>
        <w:rPr>
          <w:rFonts w:ascii="Times New Roman" w:hAnsi="Times New Roman" w:cs="Times New Roman"/>
          <w:i/>
          <w:sz w:val="24"/>
          <w:szCs w:val="24"/>
        </w:rPr>
      </w:pPr>
      <w:r>
        <w:rPr>
          <w:rFonts w:ascii="Times New Roman" w:hAnsi="Times New Roman" w:cs="Times New Roman"/>
          <w:sz w:val="24"/>
          <w:szCs w:val="24"/>
        </w:rPr>
        <w:t xml:space="preserve">Hasil penelitian menemukan bahwa Leverage perusahaan berpengaruh signifikan terhadap kebijakan dividen. </w:t>
      </w:r>
    </w:p>
    <w:p w:rsidR="00DA6D7D" w:rsidRPr="00DA6D7D" w:rsidRDefault="00DA6D7D" w:rsidP="00DA6D7D">
      <w:pPr>
        <w:pStyle w:val="ListParagraph"/>
        <w:numPr>
          <w:ilvl w:val="0"/>
          <w:numId w:val="1"/>
        </w:numPr>
        <w:spacing w:line="480" w:lineRule="auto"/>
        <w:jc w:val="both"/>
        <w:rPr>
          <w:rFonts w:ascii="Times New Roman" w:hAnsi="Times New Roman" w:cs="Times New Roman"/>
          <w:i/>
          <w:sz w:val="24"/>
          <w:szCs w:val="24"/>
        </w:rPr>
      </w:pPr>
      <w:r>
        <w:rPr>
          <w:rFonts w:ascii="Times New Roman" w:hAnsi="Times New Roman" w:cs="Times New Roman"/>
          <w:sz w:val="24"/>
          <w:szCs w:val="24"/>
        </w:rPr>
        <w:t>Hasil penelitian menemukan bahwa Asset growth perusahaan berpengaruh signifikan terhadap kebijakan dividen.</w:t>
      </w:r>
    </w:p>
    <w:p w:rsidR="00DA6D7D" w:rsidRDefault="00DA6D7D" w:rsidP="00DA6D7D">
      <w:pPr>
        <w:spacing w:line="480" w:lineRule="auto"/>
        <w:jc w:val="both"/>
        <w:rPr>
          <w:rFonts w:ascii="Times New Roman" w:hAnsi="Times New Roman" w:cs="Times New Roman"/>
          <w:b/>
          <w:sz w:val="24"/>
          <w:szCs w:val="24"/>
        </w:rPr>
      </w:pPr>
      <w:r w:rsidRPr="00DA6D7D">
        <w:rPr>
          <w:rFonts w:ascii="Times New Roman" w:hAnsi="Times New Roman" w:cs="Times New Roman"/>
          <w:b/>
          <w:sz w:val="24"/>
          <w:szCs w:val="24"/>
        </w:rPr>
        <w:lastRenderedPageBreak/>
        <w:t>5.2</w:t>
      </w:r>
      <w:r>
        <w:rPr>
          <w:rFonts w:ascii="Times New Roman" w:hAnsi="Times New Roman" w:cs="Times New Roman"/>
          <w:b/>
          <w:sz w:val="24"/>
          <w:szCs w:val="24"/>
        </w:rPr>
        <w:tab/>
        <w:t>Saran</w:t>
      </w:r>
    </w:p>
    <w:p w:rsidR="00283E0C" w:rsidRDefault="00DA6D7D" w:rsidP="00474880">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sidR="00283E0C">
        <w:rPr>
          <w:rFonts w:ascii="Times New Roman" w:hAnsi="Times New Roman" w:cs="Times New Roman"/>
          <w:sz w:val="24"/>
          <w:szCs w:val="24"/>
        </w:rPr>
        <w:t>Berdasarkan hasil penelitian ini, maka penulis mengajukan beberapa saran yang diharapkan dapat menjadi masukan yang berguna bagi pihak-pihak terkait. Adapun saran yang dapat peneliti sampaikan berdasarkan hasil penelitian yang telah dilakukan adalah sebagai berikut:</w:t>
      </w:r>
    </w:p>
    <w:p w:rsidR="00283E0C" w:rsidRDefault="00283E0C" w:rsidP="00474880">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Bagi investor</w:t>
      </w:r>
    </w:p>
    <w:p w:rsidR="00BF4BF5" w:rsidRDefault="00283E0C" w:rsidP="00474880">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Hasil penelitian ini dapat dijadikan sebagai informasi bagi investor dalam pengambilan keputusan </w:t>
      </w:r>
      <w:r w:rsidR="00BF4BF5">
        <w:rPr>
          <w:rFonts w:ascii="Times New Roman" w:hAnsi="Times New Roman" w:cs="Times New Roman"/>
          <w:sz w:val="24"/>
          <w:szCs w:val="24"/>
        </w:rPr>
        <w:t xml:space="preserve">berinvestasi pada sektor Industri Barang-Barang Konsumsi dilihat dari pengaruh </w:t>
      </w:r>
      <w:r w:rsidR="00BF4BF5" w:rsidRPr="00BF4BF5">
        <w:rPr>
          <w:rFonts w:ascii="Times New Roman" w:hAnsi="Times New Roman" w:cs="Times New Roman"/>
          <w:i/>
          <w:sz w:val="24"/>
          <w:szCs w:val="24"/>
        </w:rPr>
        <w:t>free cash flow, leverage</w:t>
      </w:r>
      <w:r w:rsidR="00BF4BF5">
        <w:rPr>
          <w:rFonts w:ascii="Times New Roman" w:hAnsi="Times New Roman" w:cs="Times New Roman"/>
          <w:sz w:val="24"/>
          <w:szCs w:val="24"/>
        </w:rPr>
        <w:t xml:space="preserve"> dan </w:t>
      </w:r>
      <w:r w:rsidR="00BF4BF5" w:rsidRPr="00BF4BF5">
        <w:rPr>
          <w:rFonts w:ascii="Times New Roman" w:hAnsi="Times New Roman" w:cs="Times New Roman"/>
          <w:i/>
          <w:sz w:val="24"/>
          <w:szCs w:val="24"/>
        </w:rPr>
        <w:t>asset growth</w:t>
      </w:r>
      <w:r w:rsidR="00BF4BF5">
        <w:rPr>
          <w:rFonts w:ascii="Times New Roman" w:hAnsi="Times New Roman" w:cs="Times New Roman"/>
          <w:sz w:val="24"/>
          <w:szCs w:val="24"/>
        </w:rPr>
        <w:t xml:space="preserve"> terhadap kebijakan dividen. Sehingga investor dapat menentukan pilihan investasi yang tepat untuk memperoleh dividen yang diharapkan.</w:t>
      </w:r>
    </w:p>
    <w:p w:rsidR="00BF4BF5" w:rsidRDefault="00BF4BF5" w:rsidP="00474880">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Bagi peneliti selanjutnya</w:t>
      </w:r>
    </w:p>
    <w:p w:rsidR="00BF4BF5" w:rsidRDefault="00BF4BF5" w:rsidP="00474880">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Diharapkan untuk penelitian selanjutnya dapat memperluas sampel pengamatan agar data yang diolah menjadi lebih banyak sehingga hasil lebih akurat.</w:t>
      </w:r>
    </w:p>
    <w:p w:rsidR="00DA6D7D" w:rsidRPr="00BF4BF5" w:rsidRDefault="00BF4BF5" w:rsidP="00474880">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Diharapkan untuk peneliti selanjutnya dapat mempertimbangkan variabel lainnya guna menyempurnakan penelitian ini dengan menambahkan variabel dependen pada penelitian ini dengan ukuran lainnya untuk mengukur kebijakan dividen.</w:t>
      </w:r>
      <w:r w:rsidR="00283E0C" w:rsidRPr="00BF4BF5">
        <w:rPr>
          <w:rFonts w:ascii="Times New Roman" w:hAnsi="Times New Roman" w:cs="Times New Roman"/>
          <w:sz w:val="24"/>
          <w:szCs w:val="24"/>
        </w:rPr>
        <w:t xml:space="preserve"> </w:t>
      </w:r>
    </w:p>
    <w:sectPr w:rsidR="00DA6D7D" w:rsidRPr="00BF4BF5" w:rsidSect="0013496A">
      <w:footerReference w:type="default" r:id="rId7"/>
      <w:pgSz w:w="11906" w:h="16838"/>
      <w:pgMar w:top="1701" w:right="1701" w:bottom="1701" w:left="2268" w:header="709" w:footer="709" w:gutter="0"/>
      <w:pgNumType w:start="10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1A7" w:rsidRDefault="000311A7" w:rsidP="000311A7">
      <w:pPr>
        <w:spacing w:after="0" w:line="240" w:lineRule="auto"/>
      </w:pPr>
      <w:r>
        <w:separator/>
      </w:r>
    </w:p>
  </w:endnote>
  <w:endnote w:type="continuationSeparator" w:id="0">
    <w:p w:rsidR="000311A7" w:rsidRDefault="000311A7" w:rsidP="00031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66043"/>
      <w:docPartObj>
        <w:docPartGallery w:val="Page Numbers (Bottom of Page)"/>
        <w:docPartUnique/>
      </w:docPartObj>
    </w:sdtPr>
    <w:sdtEndPr>
      <w:rPr>
        <w:noProof/>
      </w:rPr>
    </w:sdtEndPr>
    <w:sdtContent>
      <w:p w:rsidR="003D7A96" w:rsidRDefault="003D7A96">
        <w:pPr>
          <w:pStyle w:val="Footer"/>
          <w:jc w:val="right"/>
        </w:pPr>
        <w:r>
          <w:fldChar w:fldCharType="begin"/>
        </w:r>
        <w:r>
          <w:instrText xml:space="preserve"> PAGE   \* MERGEFORMAT </w:instrText>
        </w:r>
        <w:r>
          <w:fldChar w:fldCharType="separate"/>
        </w:r>
        <w:r>
          <w:rPr>
            <w:noProof/>
          </w:rPr>
          <w:t>105</w:t>
        </w:r>
        <w:r>
          <w:rPr>
            <w:noProof/>
          </w:rPr>
          <w:fldChar w:fldCharType="end"/>
        </w:r>
      </w:p>
    </w:sdtContent>
  </w:sdt>
  <w:p w:rsidR="0013496A" w:rsidRDefault="001349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1A7" w:rsidRDefault="000311A7" w:rsidP="000311A7">
      <w:pPr>
        <w:spacing w:after="0" w:line="240" w:lineRule="auto"/>
      </w:pPr>
      <w:r>
        <w:separator/>
      </w:r>
    </w:p>
  </w:footnote>
  <w:footnote w:type="continuationSeparator" w:id="0">
    <w:p w:rsidR="000311A7" w:rsidRDefault="000311A7" w:rsidP="000311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74E48"/>
    <w:multiLevelType w:val="hybridMultilevel"/>
    <w:tmpl w:val="8206A75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D036612"/>
    <w:multiLevelType w:val="hybridMultilevel"/>
    <w:tmpl w:val="40C40CB8"/>
    <w:lvl w:ilvl="0" w:tplc="4A3A05BA">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7FF93EBB"/>
    <w:multiLevelType w:val="hybridMultilevel"/>
    <w:tmpl w:val="06A89F4E"/>
    <w:lvl w:ilvl="0" w:tplc="EF481DD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3B"/>
    <w:rsid w:val="000311A7"/>
    <w:rsid w:val="000C1534"/>
    <w:rsid w:val="0013496A"/>
    <w:rsid w:val="00172FC3"/>
    <w:rsid w:val="001F7B1B"/>
    <w:rsid w:val="00283E0C"/>
    <w:rsid w:val="003D7A96"/>
    <w:rsid w:val="00473924"/>
    <w:rsid w:val="00474880"/>
    <w:rsid w:val="004978F8"/>
    <w:rsid w:val="005162C7"/>
    <w:rsid w:val="005B1770"/>
    <w:rsid w:val="00726F3B"/>
    <w:rsid w:val="009D5D3E"/>
    <w:rsid w:val="00A305A1"/>
    <w:rsid w:val="00BF4BF5"/>
    <w:rsid w:val="00D5378E"/>
    <w:rsid w:val="00DA6D7D"/>
    <w:rsid w:val="00EF556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577F30-F8EC-4226-BBC8-13E339DD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C3"/>
    <w:pPr>
      <w:ind w:left="720"/>
      <w:contextualSpacing/>
    </w:pPr>
  </w:style>
  <w:style w:type="paragraph" w:styleId="Header">
    <w:name w:val="header"/>
    <w:basedOn w:val="Normal"/>
    <w:link w:val="HeaderChar"/>
    <w:uiPriority w:val="99"/>
    <w:unhideWhenUsed/>
    <w:rsid w:val="000311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11A7"/>
  </w:style>
  <w:style w:type="paragraph" w:styleId="Footer">
    <w:name w:val="footer"/>
    <w:basedOn w:val="Normal"/>
    <w:link w:val="FooterChar"/>
    <w:uiPriority w:val="99"/>
    <w:unhideWhenUsed/>
    <w:rsid w:val="000311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11A7"/>
  </w:style>
  <w:style w:type="paragraph" w:styleId="BalloonText">
    <w:name w:val="Balloon Text"/>
    <w:basedOn w:val="Normal"/>
    <w:link w:val="BalloonTextChar"/>
    <w:uiPriority w:val="99"/>
    <w:semiHidden/>
    <w:unhideWhenUsed/>
    <w:rsid w:val="001349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9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IWAN-2016</dc:creator>
  <cp:keywords/>
  <dc:description/>
  <cp:lastModifiedBy>Abe</cp:lastModifiedBy>
  <cp:revision>12</cp:revision>
  <cp:lastPrinted>2019-03-12T03:16:00Z</cp:lastPrinted>
  <dcterms:created xsi:type="dcterms:W3CDTF">2019-01-15T11:18:00Z</dcterms:created>
  <dcterms:modified xsi:type="dcterms:W3CDTF">2019-03-12T03:16:00Z</dcterms:modified>
</cp:coreProperties>
</file>